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449" w:rsidRPr="00CF5075" w:rsidRDefault="00732449" w:rsidP="0073244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F5075">
        <w:rPr>
          <w:rFonts w:ascii="Arial" w:eastAsia="Times New Roman" w:hAnsi="Arial" w:cs="Arial"/>
          <w:sz w:val="18"/>
          <w:szCs w:val="18"/>
          <w:lang w:eastAsia="ru-RU"/>
        </w:rPr>
        <w:fldChar w:fldCharType="begin"/>
      </w:r>
      <w:r w:rsidRPr="00CF5075">
        <w:rPr>
          <w:rFonts w:ascii="Arial" w:eastAsia="Times New Roman" w:hAnsi="Arial" w:cs="Arial"/>
          <w:sz w:val="18"/>
          <w:szCs w:val="18"/>
          <w:lang w:eastAsia="ru-RU"/>
        </w:rPr>
        <w:instrText xml:space="preserve"> INCLUDEPICTURE  "http://www.ivreg.ru/symbols/img/gerb.gif" \* MERGEFORMATINET </w:instrText>
      </w:r>
      <w:r w:rsidRPr="00CF5075"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>
        <w:rPr>
          <w:rFonts w:ascii="Arial" w:eastAsia="Times New Roman" w:hAnsi="Arial" w:cs="Arial"/>
          <w:sz w:val="18"/>
          <w:szCs w:val="18"/>
          <w:lang w:eastAsia="ru-RU"/>
        </w:rPr>
        <w:fldChar w:fldCharType="begin"/>
      </w:r>
      <w:r>
        <w:rPr>
          <w:rFonts w:ascii="Arial" w:eastAsia="Times New Roman" w:hAnsi="Arial" w:cs="Arial"/>
          <w:sz w:val="18"/>
          <w:szCs w:val="18"/>
          <w:lang w:eastAsia="ru-RU"/>
        </w:rPr>
        <w:instrText xml:space="preserve"> INCLUDEPICTURE  "http://www.ivreg.ru/symbols/img/gerb.gif" \* MERGEFORMATINET </w:instrText>
      </w:r>
      <w:r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 w:rsidR="00422DF2">
        <w:rPr>
          <w:rFonts w:ascii="Arial" w:eastAsia="Times New Roman" w:hAnsi="Arial" w:cs="Arial"/>
          <w:sz w:val="18"/>
          <w:szCs w:val="18"/>
          <w:lang w:eastAsia="ru-RU"/>
        </w:rPr>
        <w:fldChar w:fldCharType="begin"/>
      </w:r>
      <w:r w:rsidR="00422DF2">
        <w:rPr>
          <w:rFonts w:ascii="Arial" w:eastAsia="Times New Roman" w:hAnsi="Arial" w:cs="Arial"/>
          <w:sz w:val="18"/>
          <w:szCs w:val="18"/>
          <w:lang w:eastAsia="ru-RU"/>
        </w:rPr>
        <w:instrText xml:space="preserve"> INCLUDEPICTURE  "http://www.ivreg.ru/symbols/img/gerb.gif" \* MERGEFORMATINET </w:instrText>
      </w:r>
      <w:r w:rsidR="00422DF2"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fldChar w:fldCharType="begin"/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instrText xml:space="preserve"> </w:instrText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instrText>INCLUDEPICTURE  "http://www.ivreg.ru/symbols/img/gerb.gif" \* MERGEFORMATINET</w:instrText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instrText xml:space="preserve"> </w:instrText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Ивановской области" style="width:70.65pt;height:48.9pt">
            <v:imagedata r:id="rId4" r:href="rId5"/>
          </v:shape>
        </w:pict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  <w:r w:rsidR="00422DF2"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  <w:r w:rsidRPr="00CF5075"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</w:p>
    <w:p w:rsidR="00732449" w:rsidRPr="00CF5075" w:rsidRDefault="00732449" w:rsidP="0073244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732449" w:rsidRPr="00CF5075" w:rsidRDefault="00732449" w:rsidP="00732449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ИВАНОВСКОЙ ОБЛАСТИ ПО ЛЕСНОМУ ХОЗЯЙСТВУ</w:t>
      </w:r>
    </w:p>
    <w:p w:rsidR="00732449" w:rsidRPr="00CF5075" w:rsidRDefault="00732449" w:rsidP="00732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kern w:val="36"/>
          <w:sz w:val="28"/>
          <w:szCs w:val="28"/>
          <w:lang w:eastAsia="ru-RU"/>
        </w:rPr>
      </w:pPr>
    </w:p>
    <w:p w:rsidR="00732449" w:rsidRPr="00CF5075" w:rsidRDefault="00732449" w:rsidP="00732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kern w:val="36"/>
          <w:sz w:val="36"/>
          <w:szCs w:val="36"/>
          <w:lang w:eastAsia="ru-RU"/>
        </w:rPr>
      </w:pPr>
      <w:r w:rsidRPr="00CF5075">
        <w:rPr>
          <w:rFonts w:ascii="Times New Roman" w:eastAsia="Times New Roman" w:hAnsi="Times New Roman" w:cs="Times New Roman"/>
          <w:b/>
          <w:spacing w:val="30"/>
          <w:kern w:val="36"/>
          <w:sz w:val="36"/>
          <w:szCs w:val="36"/>
          <w:lang w:eastAsia="ru-RU"/>
        </w:rPr>
        <w:t>ПРИКАЗ</w:t>
      </w:r>
    </w:p>
    <w:p w:rsidR="00732449" w:rsidRPr="00CF5075" w:rsidRDefault="00732449" w:rsidP="00732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______2024 года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732449" w:rsidRPr="00CF5075" w:rsidRDefault="00732449" w:rsidP="00732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49" w:rsidRPr="00CF5075" w:rsidRDefault="00732449" w:rsidP="00732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732449" w:rsidRPr="00CF5075" w:rsidRDefault="00732449" w:rsidP="007324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449" w:rsidRDefault="00732449" w:rsidP="00732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калькуляции затрат для расчета и начисления неустойки за неисполнение или ненадлежащее исполнение обязательств по выполнению работ по охране, защите и воспроизводству лесов, а также для возмещения вреда, причиненного лесам и находящимся в них природным объектам вследствие нарушения лесного законодательства </w:t>
      </w:r>
    </w:p>
    <w:p w:rsidR="00732449" w:rsidRPr="00CF5075" w:rsidRDefault="00732449" w:rsidP="00732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bookmarkEnd w:id="0"/>
    </w:p>
    <w:p w:rsidR="00732449" w:rsidRPr="00CF5075" w:rsidRDefault="00732449" w:rsidP="00732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83 Лесного кодекса Российской Федерации, приказом Министерства природных ресурсов и экологии Российской Федерации от 30.07.2020 № 542 «Об утверждении типовых договоров аренды лесных участков», в целях определения размера неустойки за неисполнение или ненадлежащее исполнение обязательств по договорам аренды лесных участков по выполнению работ по охране, защите и воспроизводству лесов, а также для возмещения вреда, причиненного лесам и находящимся в них природным объектам вследствие нарушения лесного законодательства, </w:t>
      </w:r>
      <w:r w:rsidRPr="00C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калькуляцию затрат</w:t>
      </w:r>
      <w:r w:rsidRPr="00CF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и начисления неустойки за неисполнение или ненадлежащее исполнение обязательств по выполнению работ по охране, защите и воспроизводству лесов, предусмотренных договорами аренды лесных участков, а также для возмещения вреда, причиненного лесам и находящимся в них природным объектам вследствие нарушения лесного законодательства на 2024 год (прилагается). </w:t>
      </w: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Должностным лицам комитета Ивановской области по лесному хозяйству при исчислении размера неустойки за неисполнение или ненадлежащее обязательств по выполнению работ по охране, защите и воспроизводству лесов, предусмотренных договорами аренды лесных участков, а также для определения размера возмещения вреда, причиненного лесам и находящимся в них природным объектам вследствие нарушения лесного законодательства руководствоваться настоящим приказом.</w:t>
      </w: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приказ вступает в силу с момента его подписания и распространяет свое действие на правоотношения, возникшие с 01.01.2024.</w:t>
      </w: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оставляю за собой. </w:t>
      </w: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49" w:rsidRPr="00CF5075" w:rsidRDefault="00732449" w:rsidP="0073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Яковлев</w:t>
      </w:r>
    </w:p>
    <w:p w:rsidR="009B30CF" w:rsidRDefault="009B30CF"/>
    <w:tbl>
      <w:tblPr>
        <w:tblpPr w:leftFromText="180" w:rightFromText="180" w:horzAnchor="margin" w:tblpX="-101" w:tblpY="392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134"/>
        <w:gridCol w:w="1450"/>
      </w:tblGrid>
      <w:tr w:rsidR="00732449" w:rsidRPr="00CF5075" w:rsidTr="00732449">
        <w:tc>
          <w:tcPr>
            <w:tcW w:w="96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32449" w:rsidRPr="00CF5075" w:rsidRDefault="00732449" w:rsidP="007324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приказу комитета </w:t>
            </w:r>
          </w:p>
          <w:p w:rsidR="00732449" w:rsidRPr="00CF5075" w:rsidRDefault="00732449" w:rsidP="007324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области по лесному хозяйству</w:t>
            </w:r>
          </w:p>
          <w:p w:rsidR="00732449" w:rsidRDefault="00732449" w:rsidP="007324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732449" w:rsidRDefault="00732449" w:rsidP="007324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49" w:rsidRDefault="00732449" w:rsidP="007324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49" w:rsidRPr="00CF5075" w:rsidRDefault="00732449" w:rsidP="0073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49" w:rsidRPr="00CF5075" w:rsidRDefault="00732449" w:rsidP="007324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Калькуляция затрат</w:t>
            </w:r>
          </w:p>
          <w:p w:rsidR="00732449" w:rsidRDefault="00732449" w:rsidP="007324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расчета и начисления неустойки за неисполнение или ненадлежащее исполнение обязательств по выполнению работ по охране, защите </w:t>
            </w:r>
            <w:r w:rsidR="00422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воспроизводству лесов, а также для возмещения вреда, причиненного лесам и находящимся в них природным объектам вследствие нарушения лесного законодательства на 2024 год</w:t>
            </w:r>
          </w:p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</w:t>
            </w: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единицу, руб.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размещение стендов (аншлагов), указателей и других знаков, содержащих информацию о мерах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аншлаг (стенд)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3005,96</w:t>
            </w:r>
          </w:p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лесных дорог, реконструкция, содержание лесных дорог, предназначенных для охраны лесов от пожаров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100227,82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2251,27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1980,9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наземного патрулирования лесов (вся площадь)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48585197,63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Тушение лесного пожара силами наземных пожарных формирований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239742,65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5824,96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зон отдыха граждан, пребывающих в лесах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4199,06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лесных культур (открытая корневая система ель европейская)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53909,1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лесных культур (открытая корневая система сосна обыкновенная)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51654,57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лесных культур (открытая корневая система </w:t>
            </w: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сосна+ель</w:t>
            </w:r>
            <w:proofErr w:type="spellEnd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52781,83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лесных культур (закрытая корневая система сосна обыкновенная)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89189,97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лесных культур (закрытая корневая система ель обыкновенная)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96689,97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лесных культур (закрытая корневая система </w:t>
            </w: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сосна+ель</w:t>
            </w:r>
            <w:proofErr w:type="spellEnd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92939,97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лесоводственного ухода за лесными культурами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8211,28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агротехнического уходу  за лесными культурами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8887,78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 лесных культур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19186,6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рубок ухода за лесом (проходная рубка)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19115,2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рубок ухода за лесом (прореживание рубка)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11786,12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под лесные культуры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9473,84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естественному возобновлению (частичная минерализация почвы)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5143,92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посадочного материала двухлетних сеянцев сосны (питомник)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посев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847769,21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первый год выращивания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820903,73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второй год выращивания 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1428144,11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2 года выращивания (с посевом):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3096817,05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1821,66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посадочного материала двухлетних сеянцев ели (питомник)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посев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955662,13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первый год выращивания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871437,81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второй год выращивания 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1534745,38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2 года выращивания (с посевом):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3361845,32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1867,69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рубок ухода в молодняках (осветление)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3643,35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рубок ухода в молодняках (прочистка)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6773,26</w:t>
            </w:r>
          </w:p>
        </w:tc>
      </w:tr>
      <w:tr w:rsidR="00732449" w:rsidRPr="00CF5075" w:rsidTr="00DE1221">
        <w:tc>
          <w:tcPr>
            <w:tcW w:w="568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заготовке (приобретению) семян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50" w:type="dxa"/>
            <w:shd w:val="clear" w:color="auto" w:fill="auto"/>
          </w:tcPr>
          <w:p w:rsidR="00732449" w:rsidRPr="00CF5075" w:rsidRDefault="00732449" w:rsidP="00DE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9898,76</w:t>
            </w:r>
          </w:p>
        </w:tc>
      </w:tr>
    </w:tbl>
    <w:p w:rsidR="00732449" w:rsidRDefault="00732449"/>
    <w:sectPr w:rsidR="00732449" w:rsidSect="007324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49"/>
    <w:rsid w:val="00422DF2"/>
    <w:rsid w:val="00732449"/>
    <w:rsid w:val="00795DB8"/>
    <w:rsid w:val="009B30CF"/>
    <w:rsid w:val="00BB4C00"/>
    <w:rsid w:val="00C61370"/>
    <w:rsid w:val="00C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3898-8A3F-40F1-BDC0-EA6EB842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vreg.ru/symbols/img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Сергеевич Шаганов</dc:creator>
  <cp:keywords/>
  <dc:description/>
  <cp:lastModifiedBy>Игорь Владимирович Солдатов</cp:lastModifiedBy>
  <cp:revision>4</cp:revision>
  <dcterms:created xsi:type="dcterms:W3CDTF">2024-03-26T13:29:00Z</dcterms:created>
  <dcterms:modified xsi:type="dcterms:W3CDTF">2024-03-27T06:53:00Z</dcterms:modified>
</cp:coreProperties>
</file>